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CB5A524" w14:textId="77777777" w:rsidR="008A36D4" w:rsidRDefault="008A36D4" w:rsidP="008A36D4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kern w:val="0"/>
          <w:sz w:val="24"/>
          <w:szCs w:val="24"/>
        </w:rPr>
      </w:pPr>
      <w:r>
        <w:rPr>
          <w:rFonts w:ascii="TimesNewRomanPSMT" w:hAnsi="TimesNewRomanPSMT" w:cs="TimesNewRomanPSMT"/>
          <w:kern w:val="0"/>
          <w:sz w:val="24"/>
          <w:szCs w:val="24"/>
        </w:rPr>
        <w:t>Üniversitelerde akademisyen olabilmek için genellikle aşağıdaki adımları takip etmek gereklidir:</w:t>
      </w:r>
    </w:p>
    <w:p w14:paraId="6791C92A" w14:textId="77777777" w:rsidR="008A36D4" w:rsidRDefault="008A36D4" w:rsidP="008A36D4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kern w:val="0"/>
          <w:sz w:val="24"/>
          <w:szCs w:val="24"/>
        </w:rPr>
      </w:pPr>
    </w:p>
    <w:p w14:paraId="540FD797" w14:textId="3701F5CA" w:rsidR="008A36D4" w:rsidRDefault="008A36D4" w:rsidP="008A36D4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kern w:val="0"/>
          <w:sz w:val="24"/>
          <w:szCs w:val="24"/>
        </w:rPr>
      </w:pPr>
      <w:r>
        <w:rPr>
          <w:rFonts w:ascii="TimesNewRomanPSMT" w:hAnsi="TimesNewRomanPSMT" w:cs="TimesNewRomanPSMT"/>
          <w:kern w:val="0"/>
          <w:sz w:val="24"/>
          <w:szCs w:val="24"/>
        </w:rPr>
        <w:t>1. Lisans Eğitimi: İlk adım lisans düzeyinde eğitim almaktır. İlgili alanda lisans derecesini</w:t>
      </w:r>
      <w:r>
        <w:rPr>
          <w:rFonts w:ascii="TimesNewRomanPSMT" w:hAnsi="TimesNewRomanPSMT" w:cs="TimesNewRomanPSMT"/>
          <w:kern w:val="0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kern w:val="0"/>
          <w:sz w:val="24"/>
          <w:szCs w:val="24"/>
        </w:rPr>
        <w:t>tamamlamak, akademik kariyer için temel bir adımdır.</w:t>
      </w:r>
    </w:p>
    <w:p w14:paraId="336D0699" w14:textId="77777777" w:rsidR="008A36D4" w:rsidRDefault="008A36D4" w:rsidP="008A36D4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kern w:val="0"/>
          <w:sz w:val="24"/>
          <w:szCs w:val="24"/>
        </w:rPr>
      </w:pPr>
    </w:p>
    <w:p w14:paraId="7ECE90AC" w14:textId="77777777" w:rsidR="008A36D4" w:rsidRDefault="008A36D4" w:rsidP="008A36D4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kern w:val="0"/>
          <w:sz w:val="24"/>
          <w:szCs w:val="24"/>
        </w:rPr>
      </w:pPr>
      <w:r>
        <w:rPr>
          <w:rFonts w:ascii="TimesNewRomanPSMT" w:hAnsi="TimesNewRomanPSMT" w:cs="TimesNewRomanPSMT"/>
          <w:kern w:val="0"/>
          <w:sz w:val="24"/>
          <w:szCs w:val="24"/>
        </w:rPr>
        <w:t>2. Yüksek Lisans veya Doktora Eğitimi: Akademik kariyer yapmak isteyenler genellikle yüksek</w:t>
      </w:r>
    </w:p>
    <w:p w14:paraId="37ECC908" w14:textId="1E0D0927" w:rsidR="008A36D4" w:rsidRDefault="008A36D4" w:rsidP="008A36D4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kern w:val="0"/>
          <w:sz w:val="24"/>
          <w:szCs w:val="24"/>
        </w:rPr>
      </w:pPr>
      <w:proofErr w:type="gramStart"/>
      <w:r>
        <w:rPr>
          <w:rFonts w:ascii="TimesNewRomanPSMT" w:hAnsi="TimesNewRomanPSMT" w:cs="TimesNewRomanPSMT"/>
          <w:kern w:val="0"/>
          <w:sz w:val="24"/>
          <w:szCs w:val="24"/>
        </w:rPr>
        <w:t>lisans</w:t>
      </w:r>
      <w:proofErr w:type="gramEnd"/>
      <w:r>
        <w:rPr>
          <w:rFonts w:ascii="TimesNewRomanPSMT" w:hAnsi="TimesNewRomanPSMT" w:cs="TimesNewRomanPSMT"/>
          <w:kern w:val="0"/>
          <w:sz w:val="24"/>
          <w:szCs w:val="24"/>
        </w:rPr>
        <w:t xml:space="preserve"> ve doktora derecelerine sahip olmalıdır. Yüksek lisans ve doktora programları, belirli bir uzmanlık</w:t>
      </w:r>
      <w:r>
        <w:rPr>
          <w:rFonts w:ascii="TimesNewRomanPSMT" w:hAnsi="TimesNewRomanPSMT" w:cs="TimesNewRomanPSMT"/>
          <w:kern w:val="0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kern w:val="0"/>
          <w:sz w:val="24"/>
          <w:szCs w:val="24"/>
        </w:rPr>
        <w:t>alanında derinlemesine bilgi ve araştırma becerileri kazandırır.</w:t>
      </w:r>
    </w:p>
    <w:p w14:paraId="20709B19" w14:textId="77777777" w:rsidR="008A36D4" w:rsidRDefault="008A36D4" w:rsidP="008A36D4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kern w:val="0"/>
          <w:sz w:val="24"/>
          <w:szCs w:val="24"/>
        </w:rPr>
      </w:pPr>
    </w:p>
    <w:p w14:paraId="36A52F30" w14:textId="241C3761" w:rsidR="008A36D4" w:rsidRDefault="008A36D4" w:rsidP="008A36D4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kern w:val="0"/>
          <w:sz w:val="24"/>
          <w:szCs w:val="24"/>
        </w:rPr>
      </w:pPr>
      <w:r>
        <w:rPr>
          <w:rFonts w:ascii="TimesNewRomanPSMT" w:hAnsi="TimesNewRomanPSMT" w:cs="TimesNewRomanPSMT"/>
          <w:kern w:val="0"/>
          <w:sz w:val="24"/>
          <w:szCs w:val="24"/>
        </w:rPr>
        <w:t>3. Araştırma ve Yayınlar: Akademisyenlik için önemli bir unsur da araştırma yapmak ve bu</w:t>
      </w:r>
      <w:r>
        <w:rPr>
          <w:rFonts w:ascii="TimesNewRomanPSMT" w:hAnsi="TimesNewRomanPSMT" w:cs="TimesNewRomanPSMT"/>
          <w:kern w:val="0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kern w:val="0"/>
          <w:sz w:val="24"/>
          <w:szCs w:val="24"/>
        </w:rPr>
        <w:t>çalışmaları yayınlamaktır. Akademik dergilerde yayınlanan makaleler, kitaplar veya konferans</w:t>
      </w:r>
    </w:p>
    <w:p w14:paraId="7A101043" w14:textId="77777777" w:rsidR="008A36D4" w:rsidRDefault="008A36D4" w:rsidP="008A36D4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kern w:val="0"/>
          <w:sz w:val="24"/>
          <w:szCs w:val="24"/>
        </w:rPr>
      </w:pPr>
      <w:proofErr w:type="gramStart"/>
      <w:r>
        <w:rPr>
          <w:rFonts w:ascii="TimesNewRomanPSMT" w:hAnsi="TimesNewRomanPSMT" w:cs="TimesNewRomanPSMT"/>
          <w:kern w:val="0"/>
          <w:sz w:val="24"/>
          <w:szCs w:val="24"/>
        </w:rPr>
        <w:t>sunumları</w:t>
      </w:r>
      <w:proofErr w:type="gramEnd"/>
      <w:r>
        <w:rPr>
          <w:rFonts w:ascii="TimesNewRomanPSMT" w:hAnsi="TimesNewRomanPSMT" w:cs="TimesNewRomanPSMT"/>
          <w:kern w:val="0"/>
          <w:sz w:val="24"/>
          <w:szCs w:val="24"/>
        </w:rPr>
        <w:t>, adayın akademik niteliğini gösterir.</w:t>
      </w:r>
    </w:p>
    <w:p w14:paraId="4EE36F72" w14:textId="77777777" w:rsidR="008A36D4" w:rsidRDefault="008A36D4" w:rsidP="008A36D4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kern w:val="0"/>
          <w:sz w:val="24"/>
          <w:szCs w:val="24"/>
        </w:rPr>
      </w:pPr>
    </w:p>
    <w:p w14:paraId="2FEE94F1" w14:textId="6826C86B" w:rsidR="008A36D4" w:rsidRDefault="008A36D4" w:rsidP="008A36D4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kern w:val="0"/>
          <w:sz w:val="24"/>
          <w:szCs w:val="24"/>
        </w:rPr>
      </w:pPr>
      <w:r>
        <w:rPr>
          <w:rFonts w:ascii="TimesNewRomanPSMT" w:hAnsi="TimesNewRomanPSMT" w:cs="TimesNewRomanPSMT"/>
          <w:kern w:val="0"/>
          <w:sz w:val="24"/>
          <w:szCs w:val="24"/>
        </w:rPr>
        <w:t>4. Akademik Deneyim: Genellikle üniversiteler, akademik deneyim kazanmış adayları tercih</w:t>
      </w:r>
      <w:r>
        <w:rPr>
          <w:rFonts w:ascii="TimesNewRomanPSMT" w:hAnsi="TimesNewRomanPSMT" w:cs="TimesNewRomanPSMT"/>
          <w:kern w:val="0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kern w:val="0"/>
          <w:sz w:val="24"/>
          <w:szCs w:val="24"/>
        </w:rPr>
        <w:t>eder. Bu nedenle, lisansüstü eğitim sürecinde akademik çalışmaların yanı sıra öğretim deneyimi de</w:t>
      </w:r>
      <w:r>
        <w:rPr>
          <w:rFonts w:ascii="TimesNewRomanPSMT" w:hAnsi="TimesNewRomanPSMT" w:cs="TimesNewRomanPSMT"/>
          <w:kern w:val="0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kern w:val="0"/>
          <w:sz w:val="24"/>
          <w:szCs w:val="24"/>
        </w:rPr>
        <w:t>edinmek önemlidir.</w:t>
      </w:r>
    </w:p>
    <w:p w14:paraId="5EB4B522" w14:textId="77777777" w:rsidR="008A36D4" w:rsidRDefault="008A36D4" w:rsidP="008A36D4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kern w:val="0"/>
          <w:sz w:val="24"/>
          <w:szCs w:val="24"/>
        </w:rPr>
      </w:pPr>
    </w:p>
    <w:p w14:paraId="7065512C" w14:textId="6BBA6874" w:rsidR="008A36D4" w:rsidRDefault="008A36D4" w:rsidP="008A36D4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kern w:val="0"/>
          <w:sz w:val="24"/>
          <w:szCs w:val="24"/>
        </w:rPr>
      </w:pPr>
      <w:r>
        <w:rPr>
          <w:rFonts w:ascii="TimesNewRomanPSMT" w:hAnsi="TimesNewRomanPSMT" w:cs="TimesNewRomanPSMT"/>
          <w:kern w:val="0"/>
          <w:sz w:val="24"/>
          <w:szCs w:val="24"/>
        </w:rPr>
        <w:t>5. Akademik İlanlar ve Başvurular: Üniversitelerin akademik pozisyonları için belirli dönemlerde</w:t>
      </w:r>
      <w:r>
        <w:rPr>
          <w:rFonts w:ascii="TimesNewRomanPSMT" w:hAnsi="TimesNewRomanPSMT" w:cs="TimesNewRomanPSMT"/>
          <w:kern w:val="0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kern w:val="0"/>
          <w:sz w:val="24"/>
          <w:szCs w:val="24"/>
        </w:rPr>
        <w:t>ilanları olur. Bu ilanlara başvurarak akademik kariyere adım atılabilir.</w:t>
      </w:r>
    </w:p>
    <w:p w14:paraId="3FF67034" w14:textId="77777777" w:rsidR="008A36D4" w:rsidRDefault="008A36D4" w:rsidP="008A36D4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kern w:val="0"/>
          <w:sz w:val="24"/>
          <w:szCs w:val="24"/>
        </w:rPr>
      </w:pPr>
    </w:p>
    <w:p w14:paraId="0472FD82" w14:textId="377397E6" w:rsidR="008A36D4" w:rsidRDefault="008A36D4" w:rsidP="008A36D4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kern w:val="0"/>
          <w:sz w:val="24"/>
          <w:szCs w:val="24"/>
        </w:rPr>
      </w:pPr>
      <w:r>
        <w:rPr>
          <w:rFonts w:ascii="TimesNewRomanPSMT" w:hAnsi="TimesNewRomanPSMT" w:cs="TimesNewRomanPSMT"/>
          <w:kern w:val="0"/>
          <w:sz w:val="24"/>
          <w:szCs w:val="24"/>
        </w:rPr>
        <w:t>6. Mülakat ve Değerlendirme: Başvuran adaylar genellikle mülakat ve değerlendirme</w:t>
      </w:r>
      <w:r>
        <w:rPr>
          <w:rFonts w:ascii="TimesNewRomanPSMT" w:hAnsi="TimesNewRomanPSMT" w:cs="TimesNewRomanPSMT"/>
          <w:kern w:val="0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kern w:val="0"/>
          <w:sz w:val="24"/>
          <w:szCs w:val="24"/>
        </w:rPr>
        <w:t>süreçlerinden geçerler. Bu süreçlerde adayın bilgi, deneyim, araştırma ve öğretim potansiyeli</w:t>
      </w:r>
      <w:r>
        <w:rPr>
          <w:rFonts w:ascii="TimesNewRomanPSMT" w:hAnsi="TimesNewRomanPSMT" w:cs="TimesNewRomanPSMT"/>
          <w:kern w:val="0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kern w:val="0"/>
          <w:sz w:val="24"/>
          <w:szCs w:val="24"/>
        </w:rPr>
        <w:t>değerlendirilir.</w:t>
      </w:r>
    </w:p>
    <w:p w14:paraId="09138170" w14:textId="77777777" w:rsidR="008A36D4" w:rsidRDefault="008A36D4" w:rsidP="008A36D4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kern w:val="0"/>
          <w:sz w:val="24"/>
          <w:szCs w:val="24"/>
        </w:rPr>
      </w:pPr>
    </w:p>
    <w:p w14:paraId="2A63B5FE" w14:textId="32D5BADC" w:rsidR="008A36D4" w:rsidRDefault="008A36D4" w:rsidP="008A36D4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kern w:val="0"/>
          <w:sz w:val="24"/>
          <w:szCs w:val="24"/>
        </w:rPr>
      </w:pPr>
      <w:r>
        <w:rPr>
          <w:rFonts w:ascii="TimesNewRomanPSMT" w:hAnsi="TimesNewRomanPSMT" w:cs="TimesNewRomanPSMT"/>
          <w:kern w:val="0"/>
          <w:sz w:val="24"/>
          <w:szCs w:val="24"/>
        </w:rPr>
        <w:t>7. Atama ve Görevlendirme: Üniversiteler, uygun buldukları adayları akademik pozisyonlara</w:t>
      </w:r>
      <w:r>
        <w:rPr>
          <w:rFonts w:ascii="TimesNewRomanPSMT" w:hAnsi="TimesNewRomanPSMT" w:cs="TimesNewRomanPSMT"/>
          <w:kern w:val="0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kern w:val="0"/>
          <w:sz w:val="24"/>
          <w:szCs w:val="24"/>
        </w:rPr>
        <w:t>atarlar. Bu pozisyonlar öğretim görevlisi, öğretim üyesi, doçent, profesör gibi farklı unvanlar altında</w:t>
      </w:r>
      <w:r>
        <w:rPr>
          <w:rFonts w:ascii="TimesNewRomanPSMT" w:hAnsi="TimesNewRomanPSMT" w:cs="TimesNewRomanPSMT"/>
          <w:kern w:val="0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kern w:val="0"/>
          <w:sz w:val="24"/>
          <w:szCs w:val="24"/>
        </w:rPr>
        <w:t>olabilir.</w:t>
      </w:r>
    </w:p>
    <w:p w14:paraId="4074D2D7" w14:textId="77777777" w:rsidR="008A36D4" w:rsidRDefault="008A36D4" w:rsidP="008A36D4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kern w:val="0"/>
          <w:sz w:val="24"/>
          <w:szCs w:val="24"/>
        </w:rPr>
      </w:pPr>
    </w:p>
    <w:p w14:paraId="4E499070" w14:textId="77777777" w:rsidR="008A36D4" w:rsidRDefault="008A36D4" w:rsidP="008A36D4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kern w:val="0"/>
          <w:sz w:val="24"/>
          <w:szCs w:val="24"/>
        </w:rPr>
      </w:pPr>
      <w:r>
        <w:rPr>
          <w:rFonts w:ascii="TimesNewRomanPSMT" w:hAnsi="TimesNewRomanPSMT" w:cs="TimesNewRomanPSMT"/>
          <w:kern w:val="0"/>
          <w:sz w:val="24"/>
          <w:szCs w:val="24"/>
        </w:rPr>
        <w:t>Bu adımlar genel bir çerçeve sunar ve üniversiteler arasında bazı farklılıklar olabilir. Örneğin,</w:t>
      </w:r>
    </w:p>
    <w:p w14:paraId="20C90CE2" w14:textId="021305B6" w:rsidR="008A36D4" w:rsidRDefault="008A36D4" w:rsidP="008A36D4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kern w:val="0"/>
          <w:sz w:val="24"/>
          <w:szCs w:val="24"/>
        </w:rPr>
      </w:pPr>
      <w:proofErr w:type="gramStart"/>
      <w:r>
        <w:rPr>
          <w:rFonts w:ascii="TimesNewRomanPSMT" w:hAnsi="TimesNewRomanPSMT" w:cs="TimesNewRomanPSMT"/>
          <w:kern w:val="0"/>
          <w:sz w:val="24"/>
          <w:szCs w:val="24"/>
        </w:rPr>
        <w:t>farklı</w:t>
      </w:r>
      <w:proofErr w:type="gramEnd"/>
      <w:r>
        <w:rPr>
          <w:rFonts w:ascii="TimesNewRomanPSMT" w:hAnsi="TimesNewRomanPSMT" w:cs="TimesNewRomanPSMT"/>
          <w:kern w:val="0"/>
          <w:sz w:val="24"/>
          <w:szCs w:val="24"/>
        </w:rPr>
        <w:t xml:space="preserve"> ülkelerde veya üniversitelerde başvuru süreçleri ve kriterler farklılık gösterebilir. Ayrıca, belirli bir</w:t>
      </w:r>
      <w:r>
        <w:rPr>
          <w:rFonts w:ascii="TimesNewRomanPSMT" w:hAnsi="TimesNewRomanPSMT" w:cs="TimesNewRomanPSMT"/>
          <w:kern w:val="0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kern w:val="0"/>
          <w:sz w:val="24"/>
          <w:szCs w:val="24"/>
        </w:rPr>
        <w:t>alanda uzmanlaşmış akademik kariyer yapmak isteyenler için o alandaki gereklilikler de değişebilir. Bu</w:t>
      </w:r>
      <w:r>
        <w:rPr>
          <w:rFonts w:ascii="TimesNewRomanPSMT" w:hAnsi="TimesNewRomanPSMT" w:cs="TimesNewRomanPSMT"/>
          <w:kern w:val="0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kern w:val="0"/>
          <w:sz w:val="24"/>
          <w:szCs w:val="24"/>
        </w:rPr>
        <w:t>nedenle, akademik kariyer yapmayı hedefleyenlerin, ilgili üniversitelerin ve programların belirlediği</w:t>
      </w:r>
      <w:r>
        <w:rPr>
          <w:rFonts w:ascii="TimesNewRomanPSMT" w:hAnsi="TimesNewRomanPSMT" w:cs="TimesNewRomanPSMT"/>
          <w:kern w:val="0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kern w:val="0"/>
          <w:sz w:val="24"/>
          <w:szCs w:val="24"/>
        </w:rPr>
        <w:t>koşulları dikkatlice incelemeleri önemlidir.</w:t>
      </w:r>
    </w:p>
    <w:p w14:paraId="4CD4CB30" w14:textId="77777777" w:rsidR="008A36D4" w:rsidRDefault="008A36D4" w:rsidP="008A36D4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kern w:val="0"/>
          <w:sz w:val="24"/>
          <w:szCs w:val="24"/>
        </w:rPr>
      </w:pPr>
    </w:p>
    <w:p w14:paraId="199DAE8B" w14:textId="67FAA46E" w:rsidR="008A36D4" w:rsidRDefault="008A36D4" w:rsidP="008A36D4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kern w:val="0"/>
          <w:sz w:val="24"/>
          <w:szCs w:val="24"/>
        </w:rPr>
      </w:pPr>
      <w:r>
        <w:rPr>
          <w:rFonts w:ascii="TimesNewRomanPSMT" w:hAnsi="TimesNewRomanPSMT" w:cs="TimesNewRomanPSMT"/>
          <w:kern w:val="0"/>
          <w:sz w:val="24"/>
          <w:szCs w:val="24"/>
        </w:rPr>
        <w:t>Kahramanmaraş Sütçü İmam Üniversitesi'nin atama ve görevde yükseltme süreçleriyle ilgili</w:t>
      </w:r>
      <w:r>
        <w:rPr>
          <w:rFonts w:ascii="TimesNewRomanPSMT" w:hAnsi="TimesNewRomanPSMT" w:cs="TimesNewRomanPSMT"/>
          <w:kern w:val="0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kern w:val="0"/>
          <w:sz w:val="24"/>
          <w:szCs w:val="24"/>
        </w:rPr>
        <w:t>yönetmelik, üniversitenin personel politikalarını belirler ve bu süreçlerin adil ve etkin bir şekilde</w:t>
      </w:r>
      <w:r>
        <w:rPr>
          <w:rFonts w:ascii="TimesNewRomanPSMT" w:hAnsi="TimesNewRomanPSMT" w:cs="TimesNewRomanPSMT"/>
          <w:kern w:val="0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kern w:val="0"/>
          <w:sz w:val="24"/>
          <w:szCs w:val="24"/>
        </w:rPr>
        <w:t>yürütülmesini sağlar. Yönetmelik genellikle üniversite personelinin atanması, görevde yükselmesi,</w:t>
      </w:r>
      <w:r>
        <w:rPr>
          <w:rFonts w:ascii="TimesNewRomanPSMT" w:hAnsi="TimesNewRomanPSMT" w:cs="TimesNewRomanPSMT"/>
          <w:kern w:val="0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kern w:val="0"/>
          <w:sz w:val="24"/>
          <w:szCs w:val="24"/>
        </w:rPr>
        <w:t>performans değerlendirmesi, özlük hakları, disiplin işlemleri gibi konuları kapsar.</w:t>
      </w:r>
    </w:p>
    <w:p w14:paraId="0226E779" w14:textId="204D5C57" w:rsidR="008A36D4" w:rsidRDefault="008A36D4" w:rsidP="008A36D4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kern w:val="0"/>
          <w:sz w:val="24"/>
          <w:szCs w:val="24"/>
        </w:rPr>
      </w:pPr>
      <w:r>
        <w:rPr>
          <w:rFonts w:ascii="TimesNewRomanPSMT" w:hAnsi="TimesNewRomanPSMT" w:cs="TimesNewRomanPSMT"/>
          <w:kern w:val="0"/>
          <w:sz w:val="24"/>
          <w:szCs w:val="24"/>
        </w:rPr>
        <w:t>Bu yönetmelik,</w:t>
      </w:r>
      <w:r>
        <w:rPr>
          <w:rFonts w:ascii="TimesNewRomanPSMT" w:hAnsi="TimesNewRomanPSMT" w:cs="TimesNewRomanPSMT"/>
          <w:kern w:val="0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kern w:val="0"/>
          <w:sz w:val="24"/>
          <w:szCs w:val="24"/>
        </w:rPr>
        <w:t>üniversitede çalışan personelin haklarını ve sorumluluklarını belirleyerek, kurumsal düzeni ve verimliliği</w:t>
      </w:r>
      <w:r>
        <w:rPr>
          <w:rFonts w:ascii="TimesNewRomanPSMT" w:hAnsi="TimesNewRomanPSMT" w:cs="TimesNewRomanPSMT"/>
          <w:kern w:val="0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kern w:val="0"/>
          <w:sz w:val="24"/>
          <w:szCs w:val="24"/>
        </w:rPr>
        <w:t>sağlamaya yöneliktir.</w:t>
      </w:r>
    </w:p>
    <w:p w14:paraId="5DA8C89B" w14:textId="77777777" w:rsidR="008A36D4" w:rsidRDefault="008A36D4" w:rsidP="008A36D4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kern w:val="0"/>
          <w:sz w:val="24"/>
          <w:szCs w:val="24"/>
        </w:rPr>
      </w:pPr>
    </w:p>
    <w:p w14:paraId="51A8534E" w14:textId="32473B72" w:rsidR="008A36D4" w:rsidRDefault="008A36D4" w:rsidP="008A36D4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kern w:val="0"/>
          <w:sz w:val="24"/>
          <w:szCs w:val="24"/>
        </w:rPr>
      </w:pPr>
      <w:r>
        <w:rPr>
          <w:rFonts w:ascii="TimesNewRomanPSMT" w:hAnsi="TimesNewRomanPSMT" w:cs="TimesNewRomanPSMT"/>
          <w:kern w:val="0"/>
          <w:sz w:val="24"/>
          <w:szCs w:val="24"/>
        </w:rPr>
        <w:t>Atama ve görevde yükseltme süreçleri genellikle nitelikli personelin belirlenmesi, liyakat esasına</w:t>
      </w:r>
      <w:r>
        <w:rPr>
          <w:rFonts w:ascii="TimesNewRomanPSMT" w:hAnsi="TimesNewRomanPSMT" w:cs="TimesNewRomanPSMT"/>
          <w:kern w:val="0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kern w:val="0"/>
          <w:sz w:val="24"/>
          <w:szCs w:val="24"/>
        </w:rPr>
        <w:t>dayalı değerlendirme, objektif kriterlerin kullanılması gibi prensipleri içerir. Adayların eğitim, deneyim,</w:t>
      </w:r>
      <w:r>
        <w:rPr>
          <w:rFonts w:ascii="TimesNewRomanPSMT" w:hAnsi="TimesNewRomanPSMT" w:cs="TimesNewRomanPSMT"/>
          <w:kern w:val="0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kern w:val="0"/>
          <w:sz w:val="24"/>
          <w:szCs w:val="24"/>
        </w:rPr>
        <w:t>bilimsel çalışmaları ve diğer uygun kriterler doğrultusunda değerlendirilmesi ve bu değerlendirme</w:t>
      </w:r>
      <w:r>
        <w:rPr>
          <w:rFonts w:ascii="TimesNewRomanPSMT" w:hAnsi="TimesNewRomanPSMT" w:cs="TimesNewRomanPSMT"/>
          <w:kern w:val="0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kern w:val="0"/>
          <w:sz w:val="24"/>
          <w:szCs w:val="24"/>
        </w:rPr>
        <w:t>sonucunda uygun görülen adayların atanması veya görevde yükseltilmesi bu yönetmelik kapsamında</w:t>
      </w:r>
      <w:r>
        <w:rPr>
          <w:rFonts w:ascii="TimesNewRomanPSMT" w:hAnsi="TimesNewRomanPSMT" w:cs="TimesNewRomanPSMT"/>
          <w:kern w:val="0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kern w:val="0"/>
          <w:sz w:val="24"/>
          <w:szCs w:val="24"/>
        </w:rPr>
        <w:t>gerçekleşir.</w:t>
      </w:r>
    </w:p>
    <w:p w14:paraId="7C992D86" w14:textId="77777777" w:rsidR="008A36D4" w:rsidRDefault="008A36D4" w:rsidP="008A36D4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kern w:val="0"/>
          <w:sz w:val="24"/>
          <w:szCs w:val="24"/>
        </w:rPr>
      </w:pPr>
    </w:p>
    <w:p w14:paraId="4190C88E" w14:textId="77777777" w:rsidR="008A36D4" w:rsidRDefault="008A36D4" w:rsidP="008A36D4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kern w:val="0"/>
          <w:sz w:val="24"/>
          <w:szCs w:val="24"/>
        </w:rPr>
      </w:pPr>
      <w:r>
        <w:rPr>
          <w:rFonts w:ascii="TimesNewRomanPSMT" w:hAnsi="TimesNewRomanPSMT" w:cs="TimesNewRomanPSMT"/>
          <w:kern w:val="0"/>
          <w:sz w:val="24"/>
          <w:szCs w:val="24"/>
        </w:rPr>
        <w:t>Yönetmelik ayrıca personelin performansının izlenmesi, değerlendirilmesi ve geliştirilmesi için</w:t>
      </w:r>
    </w:p>
    <w:p w14:paraId="1AA1F018" w14:textId="5A0D66DA" w:rsidR="008A36D4" w:rsidRDefault="008A36D4" w:rsidP="008A36D4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kern w:val="0"/>
          <w:sz w:val="24"/>
          <w:szCs w:val="24"/>
        </w:rPr>
      </w:pPr>
      <w:proofErr w:type="gramStart"/>
      <w:r>
        <w:rPr>
          <w:rFonts w:ascii="TimesNewRomanPSMT" w:hAnsi="TimesNewRomanPSMT" w:cs="TimesNewRomanPSMT"/>
          <w:kern w:val="0"/>
          <w:sz w:val="24"/>
          <w:szCs w:val="24"/>
        </w:rPr>
        <w:lastRenderedPageBreak/>
        <w:t>de</w:t>
      </w:r>
      <w:proofErr w:type="gramEnd"/>
      <w:r>
        <w:rPr>
          <w:rFonts w:ascii="TimesNewRomanPSMT" w:hAnsi="TimesNewRomanPSMT" w:cs="TimesNewRomanPSMT"/>
          <w:kern w:val="0"/>
          <w:sz w:val="24"/>
          <w:szCs w:val="24"/>
        </w:rPr>
        <w:t xml:space="preserve"> uygun bir çerçeve sunar. Performans değerlendirme süreçleri, hedeflerin belirlenmesi, performansın</w:t>
      </w:r>
      <w:r>
        <w:rPr>
          <w:rFonts w:ascii="TimesNewRomanPSMT" w:hAnsi="TimesNewRomanPSMT" w:cs="TimesNewRomanPSMT"/>
          <w:kern w:val="0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kern w:val="0"/>
          <w:sz w:val="24"/>
          <w:szCs w:val="24"/>
        </w:rPr>
        <w:t>takibi, geri bildirim süreçleri gibi unsurları içerir.</w:t>
      </w:r>
    </w:p>
    <w:p w14:paraId="6FAFABDC" w14:textId="77777777" w:rsidR="008A36D4" w:rsidRDefault="008A36D4" w:rsidP="008A36D4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kern w:val="0"/>
          <w:sz w:val="24"/>
          <w:szCs w:val="24"/>
        </w:rPr>
      </w:pPr>
    </w:p>
    <w:p w14:paraId="68A49279" w14:textId="2045F8F1" w:rsidR="008A36D4" w:rsidRDefault="008A36D4" w:rsidP="008A36D4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kern w:val="0"/>
          <w:sz w:val="24"/>
          <w:szCs w:val="24"/>
        </w:rPr>
      </w:pPr>
      <w:r>
        <w:rPr>
          <w:rFonts w:ascii="TimesNewRomanPSMT" w:hAnsi="TimesNewRomanPSMT" w:cs="TimesNewRomanPSMT"/>
          <w:kern w:val="0"/>
          <w:sz w:val="24"/>
          <w:szCs w:val="24"/>
        </w:rPr>
        <w:t>Özlük hakları ise personelin maaş, izinler, sosyal haklar gibi konularını düzenler. Disiplin</w:t>
      </w:r>
      <w:r>
        <w:rPr>
          <w:rFonts w:ascii="TimesNewRomanPSMT" w:hAnsi="TimesNewRomanPSMT" w:cs="TimesNewRomanPSMT"/>
          <w:kern w:val="0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kern w:val="0"/>
          <w:sz w:val="24"/>
          <w:szCs w:val="24"/>
        </w:rPr>
        <w:t>işlemleri ise personelin kurallara uyumunun sağlanması ve disiplin ihlalleri durumunda uygulanacak</w:t>
      </w:r>
      <w:r>
        <w:rPr>
          <w:rFonts w:ascii="TimesNewRomanPSMT" w:hAnsi="TimesNewRomanPSMT" w:cs="TimesNewRomanPSMT"/>
          <w:kern w:val="0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kern w:val="0"/>
          <w:sz w:val="24"/>
          <w:szCs w:val="24"/>
        </w:rPr>
        <w:t>yaptırımları belirler.</w:t>
      </w:r>
    </w:p>
    <w:p w14:paraId="4497C388" w14:textId="77777777" w:rsidR="008A36D4" w:rsidRDefault="008A36D4" w:rsidP="008A36D4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kern w:val="0"/>
          <w:sz w:val="24"/>
          <w:szCs w:val="24"/>
        </w:rPr>
      </w:pPr>
    </w:p>
    <w:p w14:paraId="4761B06A" w14:textId="7885A1D4" w:rsidR="00852D19" w:rsidRDefault="008A36D4" w:rsidP="008A36D4">
      <w:pPr>
        <w:autoSpaceDE w:val="0"/>
        <w:autoSpaceDN w:val="0"/>
        <w:adjustRightInd w:val="0"/>
        <w:spacing w:after="0" w:line="240" w:lineRule="auto"/>
        <w:jc w:val="both"/>
      </w:pPr>
      <w:r>
        <w:rPr>
          <w:rFonts w:ascii="TimesNewRomanPSMT" w:hAnsi="TimesNewRomanPSMT" w:cs="TimesNewRomanPSMT"/>
          <w:kern w:val="0"/>
          <w:sz w:val="24"/>
          <w:szCs w:val="24"/>
        </w:rPr>
        <w:t>Bu yönetmelik, üniversite personelinin adil bir ortamda çalışmasını sağlamak, kurumsal</w:t>
      </w:r>
      <w:r>
        <w:rPr>
          <w:rFonts w:ascii="TimesNewRomanPSMT" w:hAnsi="TimesNewRomanPSMT" w:cs="TimesNewRomanPSMT"/>
          <w:kern w:val="0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kern w:val="0"/>
          <w:sz w:val="24"/>
          <w:szCs w:val="24"/>
        </w:rPr>
        <w:t>performansı artırmak ve üniversitenin akademik ve idari yapısını güçlendirmek amacıyla</w:t>
      </w:r>
      <w:r>
        <w:rPr>
          <w:rFonts w:ascii="TimesNewRomanPSMT" w:hAnsi="TimesNewRomanPSMT" w:cs="TimesNewRomanPSMT"/>
          <w:kern w:val="0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kern w:val="0"/>
          <w:sz w:val="24"/>
          <w:szCs w:val="24"/>
        </w:rPr>
        <w:t xml:space="preserve">oluşturulmuştur. Yönetmeliğe </w:t>
      </w:r>
      <w:hyperlink r:id="rId4" w:history="1">
        <w:r w:rsidRPr="005E6E03">
          <w:rPr>
            <w:rStyle w:val="Kpr"/>
            <w:rFonts w:ascii="TimesNewRomanPSMT" w:hAnsi="TimesNewRomanPSMT" w:cs="TimesNewRomanPSMT"/>
            <w:kern w:val="0"/>
            <w:sz w:val="24"/>
            <w:szCs w:val="24"/>
          </w:rPr>
          <w:t>https://personel.ksu.edu.tr/Default.aspx?SId=8354</w:t>
        </w:r>
      </w:hyperlink>
      <w:r>
        <w:rPr>
          <w:rFonts w:ascii="TimesNewRomanPSMT" w:hAnsi="TimesNewRomanPSMT" w:cs="TimesNewRomanPSMT"/>
          <w:kern w:val="0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kern w:val="0"/>
          <w:sz w:val="24"/>
          <w:szCs w:val="24"/>
        </w:rPr>
        <w:t>adresinden ulaşabilirsiniz.</w:t>
      </w:r>
    </w:p>
    <w:sectPr w:rsidR="00852D1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imesNewRomanPSMT">
    <w:altName w:val="Times New Roman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36D4"/>
    <w:rsid w:val="00180A48"/>
    <w:rsid w:val="00184EDE"/>
    <w:rsid w:val="00852D19"/>
    <w:rsid w:val="008A36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F49D11"/>
  <w15:chartTrackingRefBased/>
  <w15:docId w15:val="{0D86D935-6BE6-4AF8-B78A-6EC511617F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basedOn w:val="VarsaylanParagrafYazTipi"/>
    <w:uiPriority w:val="99"/>
    <w:unhideWhenUsed/>
    <w:rsid w:val="008A36D4"/>
    <w:rPr>
      <w:color w:val="0563C1" w:themeColor="hyperlink"/>
      <w:u w:val="single"/>
    </w:rPr>
  </w:style>
  <w:style w:type="character" w:styleId="zmlenmeyenBahsetme">
    <w:name w:val="Unresolved Mention"/>
    <w:basedOn w:val="VarsaylanParagrafYazTipi"/>
    <w:uiPriority w:val="99"/>
    <w:semiHidden/>
    <w:unhideWhenUsed/>
    <w:rsid w:val="008A36D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personel.ksu.edu.tr/Default.aspx?SId=8354" TargetMode="Externa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556</Words>
  <Characters>3172</Characters>
  <Application>Microsoft Office Word</Application>
  <DocSecurity>0</DocSecurity>
  <Lines>26</Lines>
  <Paragraphs>7</Paragraphs>
  <ScaleCrop>false</ScaleCrop>
  <Company/>
  <LinksUpToDate>false</LinksUpToDate>
  <CharactersWithSpaces>3721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1</cp:revision>
  <dcterms:created xsi:type="dcterms:W3CDTF">2024-05-27T22:44:00Z</dcterms:created>
  <dcterms:modified xsi:type="dcterms:W3CDTF">2024-05-27T22:49:00Z</dcterms:modified>
</cp:coreProperties>
</file>